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8931"/>
      </w:tblGrid>
      <w:tr w:rsidR="00DC6CA4" w:rsidTr="00DC6CA4">
        <w:trPr>
          <w:trHeight w:val="850"/>
          <w:tblCellSpacing w:w="0" w:type="dxa"/>
        </w:trPr>
        <w:tc>
          <w:tcPr>
            <w:tcW w:w="893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CA4" w:rsidRDefault="00DC6CA4">
            <w:pPr>
              <w:spacing w:before="360" w:after="360"/>
              <w:jc w:val="center"/>
              <w:rPr>
                <w:b/>
                <w:bCs/>
              </w:rPr>
            </w:pPr>
          </w:p>
        </w:tc>
      </w:tr>
      <w:tr w:rsidR="00DC6CA4" w:rsidTr="00DC6CA4">
        <w:trPr>
          <w:trHeight w:val="2268"/>
          <w:tblCellSpacing w:w="0" w:type="dxa"/>
        </w:trPr>
        <w:tc>
          <w:tcPr>
            <w:tcW w:w="89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CA4" w:rsidRDefault="00DC6CA4" w:rsidP="00DC6CA4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ЮЖНО-УРАЛЬСКИЙ ГОСУДАРСТВЕННЫЙ УНИВЕРСИТЕТ</w:t>
            </w:r>
          </w:p>
          <w:p w:rsidR="00DC6CA4" w:rsidRDefault="00DC6CA4" w:rsidP="00DC6CA4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СОЦИАЛЬНО-ГУМАНИТАРНЫХ НАУК</w:t>
            </w:r>
          </w:p>
          <w:p w:rsidR="00DC6CA4" w:rsidRDefault="00DC6CA4" w:rsidP="00DC6CA4">
            <w:pPr>
              <w:jc w:val="center"/>
            </w:pPr>
            <w:r>
              <w:rPr>
                <w:b/>
                <w:bCs/>
              </w:rPr>
              <w:t>КАФЕДРА «ТЕОЛОИЯ, КУЛЬТУРА И ИСКУССТВО»</w:t>
            </w:r>
          </w:p>
        </w:tc>
      </w:tr>
      <w:tr w:rsidR="00DC6CA4" w:rsidTr="00DC6CA4">
        <w:trPr>
          <w:trHeight w:val="6236"/>
          <w:tblCellSpacing w:w="0" w:type="dxa"/>
        </w:trPr>
        <w:tc>
          <w:tcPr>
            <w:tcW w:w="89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 САМОСТОЯТЕЛЬНОЙ РАБОТЕ СТУДЕНТОВ </w:t>
            </w: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КУРСУ </w:t>
            </w: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A4">
              <w:rPr>
                <w:b/>
                <w:bCs/>
                <w:sz w:val="32"/>
                <w:szCs w:val="32"/>
              </w:rPr>
              <w:t>«</w:t>
            </w:r>
            <w:r w:rsidRPr="00DC6CA4">
              <w:rPr>
                <w:sz w:val="36"/>
                <w:szCs w:val="36"/>
              </w:rPr>
              <w:t>Основы русского искусства XIX - начала XX века</w:t>
            </w:r>
            <w:r w:rsidRPr="00DC6CA4">
              <w:rPr>
                <w:b/>
                <w:bCs/>
                <w:sz w:val="36"/>
                <w:szCs w:val="36"/>
              </w:rPr>
              <w:t>»</w:t>
            </w:r>
          </w:p>
          <w:p w:rsidR="00DC6CA4" w:rsidRDefault="00DC6CA4" w:rsidP="00DC6C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6CA4" w:rsidRDefault="00DC6CA4">
            <w:pPr>
              <w:rPr>
                <w:sz w:val="28"/>
                <w:szCs w:val="28"/>
              </w:rPr>
            </w:pPr>
          </w:p>
        </w:tc>
      </w:tr>
      <w:tr w:rsidR="00DC6CA4" w:rsidTr="00DC6CA4">
        <w:trPr>
          <w:trHeight w:val="1134"/>
          <w:tblCellSpacing w:w="0" w:type="dxa"/>
        </w:trPr>
        <w:tc>
          <w:tcPr>
            <w:tcW w:w="89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CA4" w:rsidRDefault="00DC6CA4"/>
        </w:tc>
      </w:tr>
      <w:tr w:rsidR="00DC6CA4" w:rsidTr="00DC6CA4">
        <w:trPr>
          <w:trHeight w:val="1134"/>
          <w:tblCellSpacing w:w="0" w:type="dxa"/>
        </w:trPr>
        <w:tc>
          <w:tcPr>
            <w:tcW w:w="89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CA4" w:rsidRDefault="00DC6CA4"/>
        </w:tc>
      </w:tr>
      <w:tr w:rsidR="00DC6CA4" w:rsidTr="00DC6CA4">
        <w:trPr>
          <w:trHeight w:val="2551"/>
          <w:tblCellSpacing w:w="0" w:type="dxa"/>
        </w:trPr>
        <w:tc>
          <w:tcPr>
            <w:tcW w:w="8931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6CA4" w:rsidRPr="005841FB" w:rsidRDefault="00DC6CA4" w:rsidP="00DC6CA4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 xml:space="preserve">Актуализировано </w:t>
            </w:r>
          </w:p>
          <w:p w:rsidR="00DC6CA4" w:rsidRPr="005841FB" w:rsidRDefault="00DC6CA4" w:rsidP="00DC6CA4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Советом Института социально-гуманитарных наук</w:t>
            </w:r>
          </w:p>
          <w:p w:rsidR="00DC6CA4" w:rsidRPr="005841FB" w:rsidRDefault="00DC6CA4" w:rsidP="00DC6CA4">
            <w:pPr>
              <w:jc w:val="center"/>
              <w:rPr>
                <w:bCs/>
                <w:sz w:val="28"/>
                <w:szCs w:val="28"/>
              </w:rPr>
            </w:pPr>
            <w:r w:rsidRPr="005841FB">
              <w:rPr>
                <w:bCs/>
                <w:sz w:val="28"/>
                <w:szCs w:val="28"/>
              </w:rPr>
              <w:t>Протокол №1 от 15.09.2016</w:t>
            </w:r>
          </w:p>
          <w:p w:rsidR="00DC6CA4" w:rsidRDefault="00DC6CA4" w:rsidP="00DC6CA4">
            <w:r>
              <w:rPr>
                <w:sz w:val="28"/>
                <w:szCs w:val="28"/>
              </w:rPr>
              <w:br/>
            </w:r>
          </w:p>
        </w:tc>
      </w:tr>
      <w:tr w:rsidR="00DC6CA4" w:rsidTr="00DC6CA4">
        <w:trPr>
          <w:trHeight w:val="850"/>
          <w:tblCellSpacing w:w="0" w:type="dxa"/>
        </w:trPr>
        <w:tc>
          <w:tcPr>
            <w:tcW w:w="893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6CA4" w:rsidRDefault="00DC6C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DC6CA4" w:rsidRDefault="00DC6C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посредством освоения наиболее значимых явлений русского искусства XIX – начала XX в. качестве носителей культурных ценностей и репрезентантов национального мировоззрения сформировать социально-личностные, общекультурные, общенаучные, инструментальные и профессиональные компетенции, позволяющие студенту, обучающемуся по направлению «искусствоведение», приобщиться к культурным и цивилизационным ценностям российского общества и обрести необходимые знания, умения и навыки для успешной профессиональной деятельности.</w:t>
      </w:r>
      <w:proofErr w:type="gramEnd"/>
      <w:r>
        <w:rPr>
          <w:sz w:val="28"/>
          <w:szCs w:val="28"/>
        </w:rPr>
        <w:t xml:space="preserve"> Задачи изучения дисциплины: Задачи изучения дисциплины формулируются на основе изложения требований к формированию компетенций согласно соответствующим знаниям, умениям, навыкам в соответствии с требованиями ФГОС ВПО. </w:t>
      </w:r>
      <w:proofErr w:type="gramStart"/>
      <w:r>
        <w:rPr>
          <w:sz w:val="28"/>
          <w:szCs w:val="28"/>
        </w:rPr>
        <w:t>В результате изучения учебной дисциплины «Основы истории русского искусства XIX – начала XX в.» бакалавр должен: - знать о русском искусстве как об уникальной составляющей мировой художественной культуры и носителе национального мировоззрения, истории развития и характерных чертах различных периодов русского искусства, своеобразии художественных языков различных видов искусства и основных художественных стилей русского искусства;</w:t>
      </w:r>
      <w:proofErr w:type="gramEnd"/>
      <w:r>
        <w:rPr>
          <w:sz w:val="28"/>
          <w:szCs w:val="28"/>
        </w:rPr>
        <w:t xml:space="preserve"> специфику национальной школы на основе уникальности творчества выдающихся русских мастеров и содержания наиболее значимых произведений; роль в развитии художественного процесса России основных организаций, учреждений, объединений, союзов (государственных и негосударственных); - уметь использовать знание истории и теории русского искусства в профессиональной и социальной деятельности, профессиональной и социальной коммуникации, межнациональном, межкультурном, межличностном общении; определять специфику проявления общеевропейских стилей на национальной почве; давать основные характеристики русского искусства на примере произведений различных видов и жанров и выявлять наиболее яркие достижения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ладеть способностью к межкультурному и межконфессиональному диалогу, терпимостью, свободомыслием, современным научным мировоззрением на проблемы соотношения художественной культуры и цивилизации на индивидуальном и социальном уровне; навыками выявления закономерностей развития различных стилистических тенденций; опытом художественной коммуникации; технологиями формирования и моделирования художественного образа как средствами развития собственных интеллектуальных способностей – визуального мышления. </w:t>
      </w:r>
    </w:p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DC6CA4" w:rsidRDefault="00DC6CA4">
      <w:p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эпохи. Принципы периодизации. Приближенность культурной хронологии к основным вехам общественно-политической истории России. Ее причины и следствия. Преобладание этического пафоса над </w:t>
      </w:r>
      <w:proofErr w:type="gramStart"/>
      <w:r>
        <w:rPr>
          <w:sz w:val="28"/>
          <w:szCs w:val="28"/>
        </w:rPr>
        <w:t>эстетическим</w:t>
      </w:r>
      <w:proofErr w:type="gramEnd"/>
      <w:r>
        <w:rPr>
          <w:sz w:val="28"/>
          <w:szCs w:val="28"/>
        </w:rPr>
        <w:t xml:space="preserve">. Влиятельность просветительских идей. Специфика петербургской и московской художественных школ. Место пространственных искусств в общем художественном процессе. Основные достижения. Соотношение видов и жанров: динамика, эволюция. Проблема стиля. Классицизм, романтизм. Реализм: содержание термина и художественная реальность. Проблема художественного рынка. Роль частного собирательства. Формирование музейных коллекций: Румянцевский музей, Третьяковская галерея, Русский музей. Основные этапы изучения искусства XIX века. </w:t>
      </w:r>
    </w:p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proofErr w:type="gramStart"/>
      <w:r>
        <w:rPr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33"/>
        <w:gridCol w:w="5133"/>
      </w:tblGrid>
      <w:tr w:rsidR="00DC6CA4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</w:t>
            </w:r>
            <w:proofErr w:type="gramStart"/>
            <w:r>
              <w:t>ВО</w:t>
            </w:r>
            <w:proofErr w:type="gramEnd"/>
            <w:r>
              <w:t xml:space="preserve">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 xml:space="preserve">Планируемые результаты </w:t>
            </w:r>
            <w:r>
              <w:br/>
            </w:r>
            <w:proofErr w:type="gramStart"/>
            <w:r>
              <w:t>обучения по дисциплине</w:t>
            </w:r>
            <w:proofErr w:type="gramEnd"/>
            <w:r>
              <w:t xml:space="preserve"> (ЗУНы)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 xml:space="preserve">ПК-13 способностью к решению проблем, связанных с сохранением памятников архитектуры и искусства, художественного наследия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Знать</w:t>
            </w:r>
            <w:proofErr w:type="gramStart"/>
            <w:r>
              <w:t>:О</w:t>
            </w:r>
            <w:proofErr w:type="gramEnd"/>
            <w:r>
              <w:t>сновные тенденции и направления в развитии художественной культуры России XIX – XX век Основные этапы развития искусства России XIX – XX века; Творчество крупнейших мастеров и основные памятники художественной культуры России XIX века.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 xml:space="preserve">Уметь:• </w:t>
            </w:r>
            <w:proofErr w:type="gramStart"/>
            <w:r>
              <w:t>Характеризовать основные явления и процессы в искусстве России XIX – XX века; • Сравнивать различные произведения искусства России XIX – XX века, выявляя в художественном языке общие закономерности (тенденции), находя эстетическую общность в их структуре (композиции) и символическом содержании; • Анализировать и сопоставлять произведения различных художественных школ искусства России XIX – XX века, характеризуя их с точки зрения местных особенностей;</w:t>
            </w:r>
            <w:proofErr w:type="gramEnd"/>
            <w:r>
              <w:t xml:space="preserve"> • </w:t>
            </w:r>
            <w:proofErr w:type="gramStart"/>
            <w:r>
              <w:t>Анализировать различные произведения (живопись, архитектура, скульптура), выявляя «западный» и «местный» эстетический контекст; • Характеризовать творчество выдающихся мастеров искусства России XIX века.</w:t>
            </w:r>
            <w:proofErr w:type="gramEnd"/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Владеть:• Навыками применять элементы научного (искусствоведческого и культурологического) анализа при характеристике произведений (художественного языка) с использований искусствоведческих методов и терминологии; • Приемами работы с компьютером как средством получения информации, в т.ч. в глобальных компьютерных сетях; • Навыками применения прикладных программных сре</w:t>
            </w:r>
            <w:proofErr w:type="gramStart"/>
            <w:r>
              <w:t>дств дл</w:t>
            </w:r>
            <w:proofErr w:type="gramEnd"/>
            <w:r>
              <w:t>я аудиовизуального иллюстрирования теоретического материала дисциплины «Основы русского искусства XIX – XX века» (в процессе самостоятельной работы, а также для подготовки к семинарским и практическим занятиям); • Приемами ясного, логичного и аргументированного изложения мысли в устной и письменной форме.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 xml:space="preserve">ОК-7 способностью к самоорганизации и самообразованию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Знать</w:t>
            </w:r>
            <w:proofErr w:type="gramStart"/>
            <w:r>
              <w:t>:с</w:t>
            </w:r>
            <w:proofErr w:type="gramEnd"/>
            <w:r>
              <w:t>воеобразие картины мира в различные исторические эпохи, отлличительные признаки искусств разных эпох, стилей, направлений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Уметь</w:t>
            </w:r>
            <w:proofErr w:type="gramStart"/>
            <w:r>
              <w:t>:и</w:t>
            </w:r>
            <w:proofErr w:type="gramEnd"/>
            <w:r>
              <w:t>спользовать методы сбора, анализа, обобщения теоретической информации в исории искусств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Владеть</w:t>
            </w:r>
            <w:proofErr w:type="gramStart"/>
            <w:r>
              <w:t>:с</w:t>
            </w:r>
            <w:proofErr w:type="gramEnd"/>
            <w:r>
              <w:t>пособностью понимать и излагать базовую информацию по истории искусства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 xml:space="preserve">ПК-6 способностью понимать, критически анализировать и использовать базовую </w:t>
            </w:r>
            <w:r>
              <w:lastRenderedPageBreak/>
              <w:t xml:space="preserve">информацию по истории, теории и методологии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lastRenderedPageBreak/>
              <w:t xml:space="preserve">Знать:•Основные тенденции и направления в развитии художественной культуры России XIX </w:t>
            </w:r>
            <w:r>
              <w:lastRenderedPageBreak/>
              <w:t>– XX века;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Уметь</w:t>
            </w:r>
            <w:proofErr w:type="gramStart"/>
            <w:r>
              <w:t>:А</w:t>
            </w:r>
            <w:proofErr w:type="gramEnd"/>
            <w:r>
              <w:t>нализировать различные произведения (живопись, архитектура, скульптура), выявляя «западный» и «местный» эстетический контекст;</w:t>
            </w:r>
          </w:p>
        </w:tc>
      </w:tr>
      <w:tr w:rsidR="00DC6CA4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Владеть</w:t>
            </w:r>
            <w:proofErr w:type="gramStart"/>
            <w:r>
              <w:t>:Н</w:t>
            </w:r>
            <w:proofErr w:type="gramEnd"/>
            <w:r>
              <w:t>авыками поиска, обработки и систематизации информационного и аудиовизуального материала по дисциплине «Основы русского искусства XIX – XX века»;</w:t>
            </w:r>
          </w:p>
        </w:tc>
      </w:tr>
    </w:tbl>
    <w:p w:rsidR="00DC6CA4" w:rsidRDefault="00DC6CA4">
      <w:pPr>
        <w:rPr>
          <w:sz w:val="28"/>
          <w:szCs w:val="28"/>
        </w:rPr>
      </w:pPr>
    </w:p>
    <w:p w:rsidR="00DC6CA4" w:rsidRDefault="00DC6CA4">
      <w:pPr>
        <w:rPr>
          <w:sz w:val="28"/>
          <w:szCs w:val="28"/>
        </w:rPr>
      </w:pPr>
    </w:p>
    <w:p w:rsidR="00DC6CA4" w:rsidRDefault="00DC6CA4">
      <w:pPr>
        <w:rPr>
          <w:sz w:val="28"/>
          <w:szCs w:val="28"/>
        </w:rPr>
      </w:pPr>
    </w:p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3. 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83"/>
        <w:gridCol w:w="33"/>
        <w:gridCol w:w="33"/>
        <w:gridCol w:w="4287"/>
        <w:gridCol w:w="1630"/>
      </w:tblGrid>
      <w:tr w:rsidR="00DC6CA4">
        <w:trPr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Выполнение СРС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Кол-во часов</w:t>
            </w:r>
          </w:p>
        </w:tc>
      </w:tr>
      <w:tr w:rsidR="00DC6CA4" w:rsidTr="00DC6CA4">
        <w:trPr>
          <w:tblCellSpacing w:w="0" w:type="dxa"/>
        </w:trPr>
        <w:tc>
          <w:tcPr>
            <w:tcW w:w="210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написание эссе, рефератов</w:t>
            </w:r>
          </w:p>
        </w:tc>
        <w:tc>
          <w:tcPr>
            <w:tcW w:w="21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выбирается самостоятельно</w:t>
            </w: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39</w:t>
            </w:r>
          </w:p>
        </w:tc>
      </w:tr>
      <w:tr w:rsidR="00DC6CA4" w:rsidTr="00DC6CA4">
        <w:trPr>
          <w:tblCellSpacing w:w="0" w:type="dxa"/>
        </w:trPr>
        <w:tc>
          <w:tcPr>
            <w:tcW w:w="210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подготовка к ПЗ</w:t>
            </w:r>
          </w:p>
        </w:tc>
        <w:tc>
          <w:tcPr>
            <w:tcW w:w="21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выдается к каждой теме ПЗ</w:t>
            </w: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35</w:t>
            </w:r>
          </w:p>
        </w:tc>
      </w:tr>
      <w:tr w:rsidR="00DC6CA4" w:rsidTr="00DC6CA4">
        <w:trPr>
          <w:tblCellSpacing w:w="0" w:type="dxa"/>
        </w:trPr>
        <w:tc>
          <w:tcPr>
            <w:tcW w:w="2102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формирование коллекций слайдов произведений русских художников, скульпторов и архитекторов XIX – начала XX вв.;</w:t>
            </w:r>
          </w:p>
        </w:tc>
        <w:tc>
          <w:tcPr>
            <w:tcW w:w="21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самостоятельно</w:t>
            </w: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34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Кол-во ауд. часов</w:t>
            </w:r>
          </w:p>
        </w:tc>
      </w:tr>
    </w:tbl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4180"/>
        <w:gridCol w:w="4349"/>
      </w:tblGrid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Критерии оценивания</w:t>
            </w:r>
          </w:p>
        </w:tc>
      </w:tr>
      <w:tr w:rsidR="00DC6CA4" w:rsidTr="00753DB5">
        <w:trPr>
          <w:trHeight w:val="2797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DC6CA4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DB5" w:rsidRDefault="00753DB5" w:rsidP="00753DB5">
            <w:pPr>
              <w:jc w:val="both"/>
            </w:pPr>
            <w:r>
              <w:t>Экзамен предполагает:</w:t>
            </w:r>
          </w:p>
          <w:p w:rsidR="00DC6CA4" w:rsidRDefault="00DC6CA4">
            <w:pPr>
              <w:jc w:val="center"/>
            </w:pPr>
            <w:r>
              <w:t>1) устный ответ на 1 теоретический вопрос по дисциплине; 2) итоговый слайд-тест; 3) анализ произведений русских художников, скульпторов и архитекторов XIX – начала XX вв. Оценка текущего контроля и промежуточной аттестации студентов осуществляется по бально-рейтинговой системе.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753DB5">
            <w:r>
              <w:t>Отлично: 90-100%</w:t>
            </w:r>
            <w:r>
              <w:br/>
              <w:t>Хорошо: 79-89%</w:t>
            </w:r>
            <w:r>
              <w:br/>
              <w:t>Удовлетворительно: 50-69%</w:t>
            </w:r>
            <w:r>
              <w:br/>
              <w:t>Неудовлетворительно: менее 50-69%</w:t>
            </w:r>
            <w:r>
              <w:br/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753DB5" w:rsidP="00753DB5">
            <w:pPr>
              <w:jc w:val="both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3DB5" w:rsidRPr="00753DB5" w:rsidRDefault="00753DB5" w:rsidP="00753DB5">
            <w:pPr>
              <w:jc w:val="both"/>
            </w:pPr>
            <w:r w:rsidRPr="00753DB5">
              <w:t xml:space="preserve">Реферат (презентация). Работа выполняется в рамках самостоятельной (внеаудиторной) работы студентов по заранее выбранной теме. Темы выбираются в начале семестра, работа должна быть сдана за 2 недели до зачета. </w:t>
            </w:r>
          </w:p>
          <w:p w:rsidR="00753DB5" w:rsidRPr="00753DB5" w:rsidRDefault="00753DB5" w:rsidP="00753DB5">
            <w:pPr>
              <w:jc w:val="both"/>
            </w:pPr>
            <w:r w:rsidRPr="00753DB5">
              <w:t>Реферат — письменная работа объемом 10-18 печатных страниц.</w:t>
            </w:r>
          </w:p>
          <w:p w:rsidR="00753DB5" w:rsidRPr="00753DB5" w:rsidRDefault="00753DB5" w:rsidP="00753DB5">
            <w:pPr>
              <w:jc w:val="both"/>
            </w:pPr>
            <w:r w:rsidRPr="00753DB5">
              <w:t xml:space="preserve">Реферат— </w:t>
            </w:r>
            <w:proofErr w:type="gramStart"/>
            <w:r w:rsidRPr="00753DB5">
              <w:t>кр</w:t>
            </w:r>
            <w:proofErr w:type="gramEnd"/>
            <w:r w:rsidRPr="00753DB5">
              <w:t xml:space="preserve">аткое, точное изложение сущности какого-либо вопроса, темы на основе одной или нескольких книг, монографий или других </w:t>
            </w:r>
            <w:r w:rsidRPr="00753DB5">
              <w:lastRenderedPageBreak/>
              <w:t>первоисточников. Реферат должен содержать основные фактические сведения и выводы по рассматриваемому вопросу.</w:t>
            </w:r>
          </w:p>
          <w:p w:rsidR="00753DB5" w:rsidRPr="00753DB5" w:rsidRDefault="00753DB5" w:rsidP="00753DB5">
            <w:pPr>
              <w:jc w:val="both"/>
            </w:pPr>
            <w:r w:rsidRPr="00753DB5">
              <w:t>Реферат отвечает на вопрос — что содержится в данной публикации (публикациях).</w:t>
            </w:r>
          </w:p>
          <w:p w:rsidR="00753DB5" w:rsidRPr="00753DB5" w:rsidRDefault="00753DB5" w:rsidP="00753DB5">
            <w:pPr>
              <w:jc w:val="both"/>
            </w:pPr>
            <w:r w:rsidRPr="00753DB5">
              <w:t>Однако реферат — это не механический пересказ работы, а изложение ее существа.</w:t>
            </w:r>
          </w:p>
          <w:p w:rsidR="00753DB5" w:rsidRPr="00753DB5" w:rsidRDefault="00753DB5" w:rsidP="00753DB5">
            <w:pPr>
              <w:jc w:val="both"/>
            </w:pPr>
            <w:r w:rsidRPr="00753DB5">
              <w:t>Кроме этого от студента требуется аргументированное изложение собственных мыслей по рассматриваемому вопросу. Тему реферата может предложить преподаватель или сам студент, в последнем случае она должна быть согласованна с преподавателем.</w:t>
            </w:r>
          </w:p>
          <w:p w:rsidR="00753DB5" w:rsidRPr="00753DB5" w:rsidRDefault="00753DB5" w:rsidP="00753DB5">
            <w:pPr>
              <w:jc w:val="both"/>
            </w:pPr>
            <w:r w:rsidRPr="00753DB5">
              <w:t xml:space="preserve">В реферате нужны развернутые аргументы, рассуждения, сравнения. </w:t>
            </w:r>
          </w:p>
          <w:p w:rsidR="00753DB5" w:rsidRPr="00753DB5" w:rsidRDefault="00753DB5" w:rsidP="00753DB5">
            <w:pPr>
              <w:jc w:val="both"/>
            </w:pPr>
            <w:r w:rsidRPr="00753DB5">
              <w:t xml:space="preserve">Содержание реферируемого произведения излагается объективно от имени автора. </w:t>
            </w:r>
          </w:p>
          <w:p w:rsidR="00753DB5" w:rsidRPr="00753DB5" w:rsidRDefault="00753DB5" w:rsidP="00753DB5">
            <w:pPr>
              <w:jc w:val="both"/>
            </w:pPr>
            <w:r w:rsidRPr="00753DB5">
              <w:t>Требования к языку реферата: он должен отличаться точностью, краткостью, ясностью и простотой.</w:t>
            </w:r>
          </w:p>
          <w:p w:rsidR="00753DB5" w:rsidRPr="00753DB5" w:rsidRDefault="00753DB5" w:rsidP="00753DB5">
            <w:pPr>
              <w:jc w:val="both"/>
            </w:pPr>
            <w:r w:rsidRPr="00753DB5">
              <w:t>Структура: реферата:</w:t>
            </w:r>
          </w:p>
          <w:p w:rsidR="00753DB5" w:rsidRPr="00753DB5" w:rsidRDefault="00753DB5" w:rsidP="00753DB5">
            <w:pPr>
              <w:jc w:val="both"/>
            </w:pPr>
            <w:r w:rsidRPr="00753DB5">
              <w:t>1.</w:t>
            </w:r>
            <w:r w:rsidRPr="00753DB5">
              <w:tab/>
              <w:t xml:space="preserve">Титульный лист. </w:t>
            </w:r>
          </w:p>
          <w:p w:rsidR="00753DB5" w:rsidRPr="00753DB5" w:rsidRDefault="00753DB5" w:rsidP="00753DB5">
            <w:pPr>
              <w:jc w:val="both"/>
            </w:pPr>
            <w:r w:rsidRPr="00753DB5">
              <w:t>2.</w:t>
            </w:r>
            <w:r w:rsidRPr="00753DB5">
              <w:tab/>
      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      </w:r>
          </w:p>
          <w:p w:rsidR="00753DB5" w:rsidRPr="00753DB5" w:rsidRDefault="00753DB5" w:rsidP="00753DB5">
            <w:pPr>
              <w:jc w:val="both"/>
            </w:pPr>
            <w:r w:rsidRPr="00753DB5">
              <w:t>3.</w:t>
            </w:r>
            <w:r w:rsidRPr="00753DB5">
              <w:tab/>
              <w:t>После оглавления следует введение. Объем введения составляет 1,5-2 страницы.</w:t>
            </w:r>
          </w:p>
          <w:p w:rsidR="00753DB5" w:rsidRPr="00753DB5" w:rsidRDefault="00753DB5" w:rsidP="00753DB5">
            <w:pPr>
              <w:jc w:val="both"/>
            </w:pPr>
            <w:r w:rsidRPr="00753DB5">
              <w:t>4.</w:t>
            </w:r>
            <w:r w:rsidRPr="00753DB5">
              <w:tab/>
      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      </w:r>
          </w:p>
          <w:p w:rsidR="00753DB5" w:rsidRPr="00753DB5" w:rsidRDefault="00753DB5" w:rsidP="00753DB5">
            <w:pPr>
              <w:jc w:val="both"/>
            </w:pPr>
            <w:r w:rsidRPr="00753DB5">
              <w:t>5.</w:t>
            </w:r>
            <w:r w:rsidRPr="00753DB5">
              <w:tab/>
              <w:t xml:space="preserve">Заключение содержит главные выводы, и итоги из текста основной части, в нем отмечается, как </w:t>
            </w:r>
            <w:r w:rsidRPr="00753DB5">
              <w:lastRenderedPageBreak/>
              <w:t>выполнены задачи и достигнуты ли цели, сформулированные во введении.</w:t>
            </w:r>
          </w:p>
          <w:p w:rsidR="00753DB5" w:rsidRPr="00753DB5" w:rsidRDefault="00753DB5" w:rsidP="00753DB5">
            <w:pPr>
              <w:jc w:val="both"/>
            </w:pPr>
            <w:r w:rsidRPr="00753DB5">
              <w:t>6.</w:t>
            </w:r>
            <w:r w:rsidRPr="00753DB5">
              <w:tab/>
              <w:t>Приложение может включать графики, таблицы, расчеты.</w:t>
            </w:r>
          </w:p>
          <w:p w:rsidR="00753DB5" w:rsidRPr="00753DB5" w:rsidRDefault="00753DB5" w:rsidP="00753DB5">
            <w:pPr>
              <w:jc w:val="both"/>
            </w:pPr>
            <w:r w:rsidRPr="00753DB5">
              <w:t>7.</w:t>
            </w:r>
            <w:r w:rsidRPr="00753DB5">
              <w:tab/>
              <w:t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</w:t>
            </w:r>
            <w:proofErr w:type="gramStart"/>
            <w:r w:rsidRPr="00753DB5">
              <w:t xml:space="preserve"> .</w:t>
            </w:r>
            <w:proofErr w:type="gramEnd"/>
          </w:p>
          <w:p w:rsidR="00DC6CA4" w:rsidRDefault="00753DB5" w:rsidP="00753DB5">
            <w:pPr>
              <w:jc w:val="both"/>
            </w:pPr>
            <w:r w:rsidRPr="00753DB5">
              <w:t xml:space="preserve">Оценивается по 20-балльной шкале, при этом учитываются: 1) своевременность представления работы; 2) соответствие работы установленным требованиям по содержанию, качеству проработки вопросов и полноте;3) соответствие работы установленным требованиям по оформлению.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проверку.2. </w:t>
            </w:r>
            <w:proofErr w:type="gramStart"/>
            <w:r w:rsidRPr="00753DB5">
              <w:t>Содержание, полнота и качество разработки темы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</w:t>
            </w:r>
            <w:proofErr w:type="gramEnd"/>
            <w:r w:rsidRPr="00753DB5">
              <w:t xml:space="preserve"> 2 балла – тема не раскрыта, работа содержит совокупность бессистемных сведений; 0 баллов – работа не выполнена. 3. </w:t>
            </w:r>
            <w:proofErr w:type="gramStart"/>
            <w:r w:rsidRPr="00753DB5">
              <w:t xml:space="preserve">Соответствие работы установленным требованиям по оформлению оценивается по следующей схеме: 5 баллов – работа полностью соответствует установленным требованиям по оформлению (имеются оглавление, ссылки на источники, список использованной литературы по ГОСТ 7.1-2003.); 4 балла – имеются небольшие недостатки в оформлении работы; 3 балла – имеются существенные недостатки в качестве оформления работы; 2 балла – работа </w:t>
            </w:r>
            <w:r w:rsidRPr="00753DB5">
              <w:lastRenderedPageBreak/>
              <w:t>оформлена небрежно;</w:t>
            </w:r>
            <w:proofErr w:type="gramEnd"/>
            <w:r w:rsidRPr="00753DB5">
              <w:t xml:space="preserve"> 1 балл – работа оформлена с грубыми нарушениями требований по оформлению; 0 баллов – работа не представлена </w:t>
            </w:r>
            <w:r w:rsidRPr="00AC16FD">
              <w:rPr>
                <w:sz w:val="20"/>
                <w:szCs w:val="20"/>
              </w:rPr>
              <w:t>на проверку.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753DB5" w:rsidP="00753DB5">
            <w:pPr>
              <w:jc w:val="both"/>
            </w:pPr>
            <w:proofErr w:type="gramStart"/>
            <w:r w:rsidRPr="00753DB5">
              <w:lastRenderedPageBreak/>
              <w:t>Отлично (17-20 баллов): полное  раскрытие темы с использованием различных материалов, грамотно построенная защита презентации, свободное владение материалом, демонстрация отличных навыков работы в коллективе</w:t>
            </w:r>
            <w:r w:rsidRPr="00753DB5">
              <w:br/>
              <w:t>Хорошо (13-16 баллов): достаточно полное раскрытие темы, грамотно построенная защита, неуверенные ответы на вопросы по теме, хорошие навыки общения с публикой</w:t>
            </w:r>
            <w:r w:rsidRPr="00753DB5">
              <w:br/>
              <w:t xml:space="preserve">Удовлетворительно (8-12 баллов): </w:t>
            </w:r>
            <w:r w:rsidRPr="00753DB5">
              <w:lastRenderedPageBreak/>
              <w:t>неполное раскрытие темы, ошибки в защите проекта, неуверенные ответы на вопросы по теме</w:t>
            </w:r>
            <w:proofErr w:type="gramEnd"/>
            <w:r w:rsidRPr="00753DB5">
              <w:t>, неуверенная работа с коллективом</w:t>
            </w:r>
            <w:r w:rsidRPr="00753DB5">
              <w:br/>
              <w:t>Неудовлетворительн</w:t>
            </w:r>
            <w:proofErr w:type="gramStart"/>
            <w:r w:rsidRPr="00753DB5">
              <w:t>о(</w:t>
            </w:r>
            <w:proofErr w:type="gramEnd"/>
            <w:r w:rsidRPr="00753DB5">
              <w:t>менее 7 баллов): тема не раскрыта, затруднения в ответах на</w:t>
            </w:r>
            <w:r w:rsidRPr="00AC16FD">
              <w:rPr>
                <w:sz w:val="20"/>
                <w:szCs w:val="20"/>
              </w:rPr>
              <w:t xml:space="preserve"> </w:t>
            </w:r>
            <w:r w:rsidRPr="00753DB5">
              <w:t>вопросы по теме, неудовлетворительная работа с аудиторией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753DB5">
            <w:pPr>
              <w:jc w:val="both"/>
            </w:pPr>
            <w:r>
              <w:lastRenderedPageBreak/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753DB5" w:rsidP="00753DB5">
            <w:pPr>
              <w:jc w:val="both"/>
            </w:pPr>
            <w:r>
              <w:t>формирование коллекций слайдов произведений русских художников, скульпторов и архитекторов XIX – начала XX вв.;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753DB5" w:rsidP="00753DB5">
            <w:pPr>
              <w:jc w:val="both"/>
            </w:pPr>
            <w:r>
              <w:t>презентация</w:t>
            </w:r>
          </w:p>
        </w:tc>
      </w:tr>
    </w:tbl>
    <w:p w:rsidR="00DC6CA4" w:rsidRDefault="00753DB5" w:rsidP="00753DB5">
      <w:pPr>
        <w:spacing w:before="280" w:after="2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C6CA4">
        <w:rPr>
          <w:b/>
          <w:bCs/>
          <w:sz w:val="28"/>
          <w:szCs w:val="28"/>
        </w:rPr>
        <w:t xml:space="preserve">. 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7"/>
        <w:gridCol w:w="8529"/>
      </w:tblGrid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753DB5">
            <w:pPr>
              <w:jc w:val="both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753DB5">
            <w:pPr>
              <w:jc w:val="both"/>
            </w:pPr>
            <w:r>
              <w:t>Типовые контрольные задания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753DB5" w:rsidP="00753DB5">
            <w:pPr>
              <w:jc w:val="both"/>
            </w:pPr>
            <w:r>
              <w:t>промежуточн</w:t>
            </w:r>
            <w:r w:rsidR="006C1D99">
              <w:t>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 w:rsidP="00753DB5">
            <w:pPr>
              <w:jc w:val="both"/>
            </w:pPr>
            <w:r>
              <w:t>1. Эволюция образности в архитектуре XIX – XX вв. Технологии строительства и средства выразительности.</w:t>
            </w:r>
            <w:r>
              <w:br/>
              <w:t>2. Образ итальянской природы в искусстве XIX – XX вв.</w:t>
            </w:r>
            <w:r>
              <w:br/>
              <w:t>3. Эволюция жанра «натюрморт» в искусстве XIX – XX вв.</w:t>
            </w:r>
            <w:r>
              <w:br/>
              <w:t>4. Эволюция жанровой картины в искусстве XIX – XX вв.</w:t>
            </w:r>
            <w:r>
              <w:br/>
              <w:t>5. Эволюция жанра исторической картины в XIX – XX вв.</w:t>
            </w:r>
            <w:r>
              <w:br/>
              <w:t>6. Образ «народа» в искусстве XIX – XX вв.</w:t>
            </w:r>
            <w:r>
              <w:br/>
              <w:t>7. Образ русского литератора в искусстве XIX – XX вв.</w:t>
            </w:r>
            <w:r>
              <w:br/>
              <w:t>8. Проблема академизма в искусстве XIX – XX вв.: стиль, направление, образовательная доктрина, эволюция.</w:t>
            </w:r>
            <w:r>
              <w:br/>
              <w:t>9. Проблема типического и индивидуально-характерного в жанре портрета в искусстве XIX – XX вв.</w:t>
            </w:r>
            <w:r>
              <w:br/>
              <w:t>10. Образ русской природы в искусстве XIX – XX вв.</w:t>
            </w:r>
            <w:r>
              <w:br/>
              <w:t>11. Жанр 1860-х годов и реалистический театр.</w:t>
            </w:r>
            <w:r>
              <w:br/>
              <w:t>12. Театрально-декорационное искусство на рубеже XIX – XX вв. как воплощение идеи «синтеза искусств».</w:t>
            </w:r>
            <w:r>
              <w:br/>
              <w:t>13. Эволюция образности в архитектуре с 30-гг XIX – XX вв. Технологии строительства и средства выразительности.</w:t>
            </w:r>
            <w:r>
              <w:br/>
              <w:t>14. Евангельская тема в искусстве сер. XIX – начала XX вв.</w:t>
            </w:r>
            <w:r>
              <w:br/>
              <w:t>15. Исторический пейзаж в искусстве конца XIX – начала XX вв.</w:t>
            </w:r>
            <w:r>
              <w:br/>
              <w:t>16. Эволюция в деятельности творческих объединений конца XIX – начала XX вв.</w:t>
            </w:r>
            <w:r>
              <w:br/>
              <w:t>17. Традиции и новации в искусстве творческих объединений конца XIX – начала XX вв.</w:t>
            </w:r>
            <w:r>
              <w:br/>
              <w:t>18. Скульптура как историческая иллюстрация в искусстве второй половины XIX века.</w:t>
            </w:r>
            <w:r>
              <w:br/>
              <w:t>19. Эволюция стилеобразующей роли пейзажа в живописи конца XIX века.</w:t>
            </w:r>
            <w:r>
              <w:br/>
              <w:t>20. Революционная тема в искусстве конца XIX – начала XX вв.</w:t>
            </w:r>
            <w:r>
              <w:br/>
              <w:t>21. Художественный мир Петербурга и Москвы: судьба антитезы.</w:t>
            </w:r>
            <w:r>
              <w:br/>
              <w:t>22. Роль меценатов и коллекционеров: С.Мамонтов, Морозовы, К.Тенишева, С.Щукин.</w:t>
            </w:r>
            <w:r>
              <w:br/>
              <w:t>23. Формирование музейных коллекций: Румянцевский музей, Третьяковская галерея, Русский музей.</w:t>
            </w:r>
            <w:r>
              <w:br/>
              <w:t>24. Реализм: содержание термина и художественная реальность.</w:t>
            </w:r>
            <w:r>
              <w:br/>
              <w:t>25. Московский и петербургский варианты архитектуры стиля модерн.</w:t>
            </w:r>
            <w:r>
              <w:br/>
              <w:t>26. Проблема импрессионизма в скульптуре и живописи и его возможности.</w:t>
            </w:r>
            <w:r>
              <w:br/>
              <w:t>27. Живописное мастерство и проблема символической поэтики в живописи конца XIX – начала XX вв.</w:t>
            </w:r>
            <w:r>
              <w:br/>
              <w:t>28. Ретроспективизм и стилизация как творческий метод в искусстве художников конца XIX – начала XX вв.</w:t>
            </w:r>
            <w:r>
              <w:br/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6C1D99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1. Основные проблемы развития русского искусства первой половины 19 века.</w:t>
            </w:r>
            <w:r>
              <w:br/>
              <w:t>2. Академическая живопись первой половины 19 века.</w:t>
            </w:r>
            <w:r>
              <w:br/>
              <w:t>3. Развитие графики в первой половине 19 века.</w:t>
            </w:r>
            <w:r>
              <w:br/>
            </w:r>
            <w:r>
              <w:lastRenderedPageBreak/>
              <w:t>4. Творчество В. П. Стасова.</w:t>
            </w:r>
            <w:r>
              <w:br/>
              <w:t>5. Русский пейзаж в первой половине 19 века.</w:t>
            </w:r>
            <w:r>
              <w:br/>
              <w:t>6. Творчество С. Ф. Щедрина.</w:t>
            </w:r>
            <w:r>
              <w:br/>
              <w:t>7. Творчество А. Г. Венецианова.</w:t>
            </w:r>
            <w:r>
              <w:br/>
              <w:t>8. Школа А. Г. Венецианова и ее роль.</w:t>
            </w:r>
            <w:r>
              <w:br/>
              <w:t>9. Творчество В. А. Тропинина.</w:t>
            </w:r>
            <w:r>
              <w:br/>
              <w:t>10. Ранее творчество О. А. Кипренского.</w:t>
            </w:r>
            <w:r>
              <w:br/>
              <w:t xml:space="preserve">11. Итальянский период творчества О. А. Кипренского. </w:t>
            </w:r>
            <w:r>
              <w:br/>
              <w:t>12. О. А. Кипренский и проблемы развития романтизма в русском искусстве первой половины 19 века.</w:t>
            </w:r>
            <w:r>
              <w:br/>
              <w:t>13. Творчество А. А. Иванова и развитие исторического жанра.</w:t>
            </w:r>
            <w:r>
              <w:br/>
              <w:t>14. «Итальянские картины» А. А. Иванова.</w:t>
            </w:r>
            <w:r>
              <w:br/>
              <w:t>15. Эскизы на библейские сюжеты А. А. Иванова.</w:t>
            </w:r>
            <w:r>
              <w:br/>
              <w:t>16. «Явление Христа народу» А. А. Иванова. История создания.</w:t>
            </w:r>
            <w:r>
              <w:br/>
              <w:t>17. П. А. Федотов и бытовой жанр первой половины 19 века.</w:t>
            </w:r>
            <w:r>
              <w:br/>
              <w:t>18. Поздний период творчества П. А. Федотова.</w:t>
            </w:r>
            <w:r>
              <w:br/>
              <w:t>19. Графика П. А. Федотова.</w:t>
            </w:r>
            <w:r>
              <w:br/>
              <w:t>20. «Последний день Помпеи» К. П. Брюллова. История создания.</w:t>
            </w:r>
            <w:r>
              <w:br/>
              <w:t>21. Портретное творчество К. П. Брюллова.</w:t>
            </w:r>
            <w:r>
              <w:br/>
              <w:t>22. Творчество А. О. Орловского.</w:t>
            </w:r>
            <w:r>
              <w:br/>
              <w:t>23. И. П. Мартос и развитие классицизма в скульптуре.</w:t>
            </w:r>
            <w:r>
              <w:br/>
              <w:t>24. Русская монументально-декоративная скульптура (В. И. Демут-Малиновский, С. С. Пименов).</w:t>
            </w:r>
            <w:r>
              <w:br/>
              <w:t>25. Творчество Ф. П. Толстого.</w:t>
            </w:r>
            <w:r>
              <w:br/>
              <w:t>26. Развитие скульптуры в 1840-1850-х гг.</w:t>
            </w:r>
            <w:r>
              <w:br/>
              <w:t>27. Творчество скульптора Б. И. Орловского.</w:t>
            </w:r>
            <w:r>
              <w:br/>
              <w:t>28. Творчество И. П. Витали.</w:t>
            </w:r>
            <w:r>
              <w:br/>
              <w:t>29. Творчество П. К. Клодта.</w:t>
            </w:r>
            <w:r>
              <w:br/>
              <w:t>Методич</w:t>
            </w:r>
            <w:proofErr w:type="gramStart"/>
            <w:r>
              <w:t>.р</w:t>
            </w:r>
            <w:proofErr w:type="gramEnd"/>
            <w:r>
              <w:t>екомендации к семестровому заданию.docx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6C1D99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Русское искусство второй половины XIX – начала XX века</w:t>
            </w:r>
            <w:r>
              <w:br/>
              <w:t>1. Товарищество передвижных художественных выставок. История возникновения и творческие задачи.</w:t>
            </w:r>
            <w:r>
              <w:br/>
              <w:t>2. Творчество Н.И. Крамского.</w:t>
            </w:r>
            <w:r>
              <w:br/>
              <w:t>3. Творчество В.Г. Перова.</w:t>
            </w:r>
            <w:r>
              <w:br/>
              <w:t>4. Академия художеств во второй половине 19 века. Деятельность П. П. Чистякова.</w:t>
            </w:r>
            <w:r>
              <w:br/>
              <w:t>5. Обличительный жанр в живописи второй половины 19 века.</w:t>
            </w:r>
            <w:r>
              <w:br/>
              <w:t>6. Бытовой жанр во второй половине 19 века.</w:t>
            </w:r>
            <w:r>
              <w:br/>
              <w:t>7. Русский пейзаж во второй половине 19 века.</w:t>
            </w:r>
            <w:r>
              <w:br/>
              <w:t>8. Творчество И. К. Айвазовского.</w:t>
            </w:r>
            <w:r>
              <w:br/>
              <w:t>9. Творчество А. К. Саврасова.</w:t>
            </w:r>
            <w:r>
              <w:br/>
              <w:t>10. Творчество И. И. Левитана.</w:t>
            </w:r>
            <w:r>
              <w:br/>
              <w:t>11. Творчество И. И. Шишкина.</w:t>
            </w:r>
            <w:r>
              <w:br/>
              <w:t xml:space="preserve">12. Творчество А. И. Куинджи. </w:t>
            </w:r>
            <w:r>
              <w:br/>
              <w:t>13. Роль П. М. Третьякова в развитии русского реалистического искусства.</w:t>
            </w:r>
            <w:r>
              <w:br/>
              <w:t>14. Историческая живопись во второй половине 19 века.</w:t>
            </w:r>
            <w:r>
              <w:br/>
              <w:t>15. Творчество Н. Н. Ге.</w:t>
            </w:r>
            <w:r>
              <w:br/>
              <w:t>16. Библейская и евангельская темы в творчестве Н. Н. Ге.</w:t>
            </w:r>
            <w:r>
              <w:br/>
              <w:t>17. Батальная живопись во второй половине 19 века.</w:t>
            </w:r>
            <w:r>
              <w:br/>
              <w:t>18. Творчество В. В. Верещагина.</w:t>
            </w:r>
            <w:r>
              <w:br/>
              <w:t>19. Сравнение Туркестанской и Балканской серий В. В. Верещагина.</w:t>
            </w:r>
            <w:r>
              <w:br/>
              <w:t>20. Творчество И. Е. Репина.</w:t>
            </w:r>
            <w:r>
              <w:br/>
              <w:t>21. Историко-революционная тема в творчестве ИТ. Е. Репина.</w:t>
            </w:r>
            <w:r>
              <w:br/>
              <w:t>22. Портретное творчество И. Е. Репина.</w:t>
            </w:r>
            <w:r>
              <w:br/>
              <w:t>23. Творчество В. И. Сурикова.</w:t>
            </w:r>
            <w:r>
              <w:br/>
              <w:t>24. Исторический жанр в творчестве В. И. Сурикова.</w:t>
            </w:r>
            <w:r>
              <w:br/>
            </w:r>
            <w:r>
              <w:lastRenderedPageBreak/>
              <w:t>25. Творчество В. Д. Поленова.</w:t>
            </w:r>
            <w:r>
              <w:br/>
              <w:t>26. Пейзажная живопись рубежа 19 – 20 веков.</w:t>
            </w:r>
            <w:r>
              <w:br/>
              <w:t>27. Скульптура во второй половине 19 века.</w:t>
            </w:r>
            <w:r>
              <w:br/>
              <w:t>28. Творчество М. М. Антокольского.</w:t>
            </w:r>
            <w:r>
              <w:br/>
              <w:t>29. Архитектура второй половины 19 века.</w:t>
            </w:r>
            <w:r>
              <w:br/>
              <w:t>30. Творчество В. А. Серова.</w:t>
            </w:r>
            <w:r>
              <w:br/>
              <w:t>31. Творчество М. А. Врубеля.</w:t>
            </w:r>
            <w:r>
              <w:br/>
              <w:t>32. Творчество М. В. Нестерова.</w:t>
            </w:r>
            <w:r>
              <w:br/>
              <w:t>33. Творчество В. Э. Борисова-Мусатова.</w:t>
            </w:r>
            <w:r>
              <w:br/>
              <w:t>34. Возникновение художественного объединения «Мир искусства». Творческие задачи.</w:t>
            </w:r>
            <w:r>
              <w:br/>
              <w:t>35. Книжная графика в творчестве группы «Мир искусства».</w:t>
            </w:r>
            <w:r>
              <w:br/>
              <w:t>36. Театрально-декорационное искусство в творчестве группы «Мир искусства».</w:t>
            </w:r>
            <w:r>
              <w:br/>
              <w:t>37. Роль «Морозовского кружка» в развитии русского искусства.</w:t>
            </w:r>
            <w:r>
              <w:br/>
              <w:t>38. Возникновение художественного объединения «Голубая роза». Творческие задачи.</w:t>
            </w:r>
            <w:r>
              <w:br/>
              <w:t>39. Творческие объединения художников нач. 20 века.</w:t>
            </w:r>
            <w:r>
              <w:br/>
              <w:t>40. Скульптура на рубеже веков.</w:t>
            </w:r>
            <w:r>
              <w:br/>
              <w:t>41. Архитектура на рубеже веков.</w:t>
            </w:r>
            <w:r>
              <w:br/>
              <w:t>42. Стиль модерн в архитектуре. Творчество Ф. О. Шехтеля.</w:t>
            </w:r>
            <w:r>
              <w:br/>
              <w:t>43. Неорусский стиль в архитектуре.</w:t>
            </w:r>
            <w:r>
              <w:br/>
              <w:t>44. Неоклассицизм в архитектуре.</w:t>
            </w:r>
          </w:p>
        </w:tc>
      </w:tr>
    </w:tbl>
    <w:p w:rsidR="00DC6CA4" w:rsidRDefault="00DC6CA4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:rsidR="00DC6CA4" w:rsidRDefault="00DC6C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DC6CA4" w:rsidRDefault="00DC6CA4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Сарабьянов, Д. В. Россия и Запад: Историко-художественные связи 18 - начало 20 века Д. В. Сарабьянов. - М.: Искусство - XXI век, 2003. - 296 с. ил.</w:t>
      </w:r>
    </w:p>
    <w:p w:rsidR="00DC6CA4" w:rsidRDefault="00DC6CA4">
      <w:pPr>
        <w:ind w:left="720" w:hanging="360"/>
        <w:rPr>
          <w:sz w:val="28"/>
          <w:szCs w:val="28"/>
        </w:rPr>
      </w:pPr>
    </w:p>
    <w:p w:rsidR="00DC6CA4" w:rsidRDefault="00DC6CA4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Взаимосвязь иску</w:t>
      </w:r>
      <w:proofErr w:type="gramStart"/>
      <w:r>
        <w:rPr>
          <w:sz w:val="28"/>
          <w:szCs w:val="28"/>
        </w:rPr>
        <w:t>сств в х</w:t>
      </w:r>
      <w:proofErr w:type="gramEnd"/>
      <w:r>
        <w:rPr>
          <w:sz w:val="28"/>
          <w:szCs w:val="28"/>
        </w:rPr>
        <w:t>удожественном развитии России второй половины 19 в.: Идейные принципы: Структурные особенности Сб. ст. АН СССР; М-во культуры СССР, Всесоюз. 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исслед. ин-т искусствознания; Отв. ред. Г. Ю. Стернин. - М.: Наука, 1982. - 352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История русского искусства [Текст] Т. 8 Кн. 2 Русское искусство второй трети XIX века в 13-ти т. под ред.: И. Э. Грабаря и др.; введ. Г. Ю. Стернина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Акад. наук СССР, Ин-т истории искусств. - М.: Наука, 1964. - 667, [3</w:t>
      </w:r>
      <w:proofErr w:type="gramStart"/>
      <w:r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 c. ил.</w:t>
      </w:r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Бенуа, А. Н. Мои воспоминания Т. 2, кн. 4,5 В 5 кн. АН СССР; Изд. подгот. </w:t>
      </w:r>
      <w:proofErr w:type="gramStart"/>
      <w:r>
        <w:rPr>
          <w:sz w:val="28"/>
          <w:szCs w:val="28"/>
        </w:rPr>
        <w:t>Н. И. Александрова и др.; Примеч. ко 2-му тому Л. В. Андреевой, Г. Г. Поспелова. - 2-е изд., доп. - М.: Наука, 1990. - 743 с. 19 л. ил.: ил.</w:t>
      </w:r>
      <w:proofErr w:type="gramEnd"/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Борисова, Е. А. Русский модерн. - М.: Галарт: АСТ, 1998. - 359 с. ил.</w:t>
      </w:r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Стасов, В. В. Избранные статьи о русской живописи Сост. и примеч. Г. Ю. Стернина. - М.: Детская литература, 1984. - 154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C6CA4" w:rsidRDefault="00DC6CA4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Стернин, Г. Ю. Два века, XIX-XX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Очерки русской художественной культуры [Текст] сб. ст. Г. Ю. Стернин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вступ. ст. А. И. Морозова. - М.: Галарт, 2007. - 381, [1] с. ил. 22 см.</w:t>
      </w:r>
    </w:p>
    <w:p w:rsidR="00DC6CA4" w:rsidRDefault="00DC6CA4">
      <w:pPr>
        <w:ind w:left="720" w:hanging="360"/>
        <w:rPr>
          <w:sz w:val="28"/>
          <w:szCs w:val="28"/>
        </w:rPr>
      </w:pPr>
    </w:p>
    <w:p w:rsidR="00DC6CA4" w:rsidRDefault="00DC6CA4">
      <w:pPr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в) отечественные и зарубежные журналы по дисциплине, имеющиеся в библиотеке:</w:t>
      </w:r>
    </w:p>
    <w:p w:rsidR="00DC6CA4" w:rsidRDefault="00DC6CA4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Искусство: журнал. М., 2008–2011.</w:t>
      </w:r>
    </w:p>
    <w:p w:rsidR="00DC6CA4" w:rsidRDefault="00DC6CA4">
      <w:pPr>
        <w:numPr>
          <w:ilvl w:val="0"/>
          <w:numId w:val="3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Мир музея: иллюстрированный исторический и художественный журнал. – М., 2008–2011.</w:t>
      </w:r>
    </w:p>
    <w:p w:rsidR="00DC6CA4" w:rsidRDefault="00DC6CA4">
      <w:pPr>
        <w:ind w:left="720" w:hanging="360"/>
        <w:rPr>
          <w:sz w:val="28"/>
          <w:szCs w:val="28"/>
        </w:rPr>
      </w:pPr>
    </w:p>
    <w:p w:rsidR="00DC6CA4" w:rsidRDefault="00DC6CA4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г) методические указания для студентов по освоению дисциплины:</w:t>
      </w:r>
    </w:p>
    <w:p w:rsidR="00DC6CA4" w:rsidRDefault="00DC6CA4">
      <w:pPr>
        <w:numPr>
          <w:ilvl w:val="0"/>
          <w:numId w:val="4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методические указания для выполнения семестрового</w:t>
      </w:r>
    </w:p>
    <w:p w:rsidR="00DC6CA4" w:rsidRDefault="00DC6CA4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из них: учебно-методическое обеспечение самостоятельной работы студента:</w:t>
      </w:r>
      <w:r>
        <w:rPr>
          <w:sz w:val="28"/>
          <w:szCs w:val="28"/>
        </w:rPr>
        <w:br/>
      </w:r>
    </w:p>
    <w:p w:rsidR="00DC6CA4" w:rsidRDefault="00DC6C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"/>
        <w:gridCol w:w="1241"/>
        <w:gridCol w:w="3227"/>
        <w:gridCol w:w="2185"/>
        <w:gridCol w:w="1543"/>
        <w:gridCol w:w="1784"/>
      </w:tblGrid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Ссылка на инфо</w:t>
            </w:r>
            <w:proofErr w:type="gramStart"/>
            <w:r>
              <w:t>р-</w:t>
            </w:r>
            <w:proofErr w:type="gramEnd"/>
            <w:r>
              <w:br/>
              <w:t>мационный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</w:t>
            </w:r>
            <w:proofErr w:type="gramStart"/>
            <w:r>
              <w:t>о-</w:t>
            </w:r>
            <w:proofErr w:type="gramEnd"/>
            <w:r>
              <w:br/>
              <w:t>ступ)</w:t>
            </w:r>
          </w:p>
        </w:tc>
      </w:tr>
      <w:tr w:rsidR="00DC6C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Градостроительство России середины XIX — начала XX века. Книга третья.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ан. — М.</w:t>
            </w:r>
            <w:proofErr w:type="gramStart"/>
            <w:r>
              <w:t xml:space="preserve"> :</w:t>
            </w:r>
            <w:proofErr w:type="gramEnd"/>
            <w:r>
              <w:t xml:space="preserve"> "Прогресс-Традиция", 2010. — 616 с. — Режим доступа: http://e.lanbook.com/book/77171 — Загл. с экрана.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CA4" w:rsidRDefault="00DC6CA4">
            <w:r>
              <w:t>ЛокальнаяСеть / Авторизованный</w:t>
            </w:r>
          </w:p>
        </w:tc>
      </w:tr>
    </w:tbl>
    <w:p w:rsidR="00DC6CA4" w:rsidRDefault="00DC6CA4"/>
    <w:sectPr w:rsidR="00DC6CA4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793A"/>
    <w:multiLevelType w:val="hybridMultilevel"/>
    <w:tmpl w:val="FFFFFFFF"/>
    <w:lvl w:ilvl="0" w:tplc="0F926AFF">
      <w:start w:val="1"/>
      <w:numFmt w:val="decimal"/>
      <w:lvlText w:val="%1."/>
      <w:lvlJc w:val="left"/>
      <w:pPr>
        <w:ind w:left="720" w:hanging="360"/>
      </w:pPr>
    </w:lvl>
    <w:lvl w:ilvl="1" w:tplc="179D08C9">
      <w:start w:val="1"/>
      <w:numFmt w:val="decimal"/>
      <w:lvlText w:val="%2."/>
      <w:lvlJc w:val="left"/>
      <w:pPr>
        <w:ind w:left="1440" w:hanging="360"/>
      </w:pPr>
    </w:lvl>
    <w:lvl w:ilvl="2" w:tplc="5A5A276E">
      <w:start w:val="1"/>
      <w:numFmt w:val="decimal"/>
      <w:lvlText w:val="%3."/>
      <w:lvlJc w:val="left"/>
      <w:pPr>
        <w:ind w:left="2160" w:hanging="360"/>
      </w:pPr>
    </w:lvl>
    <w:lvl w:ilvl="3" w:tplc="3597A5C9">
      <w:start w:val="1"/>
      <w:numFmt w:val="decimal"/>
      <w:lvlText w:val="%4."/>
      <w:lvlJc w:val="left"/>
      <w:pPr>
        <w:ind w:left="2880" w:hanging="360"/>
      </w:pPr>
    </w:lvl>
    <w:lvl w:ilvl="4" w:tplc="34B0AB1A">
      <w:start w:val="1"/>
      <w:numFmt w:val="decimal"/>
      <w:lvlText w:val="%5."/>
      <w:lvlJc w:val="left"/>
      <w:pPr>
        <w:ind w:left="3600" w:hanging="360"/>
      </w:pPr>
    </w:lvl>
    <w:lvl w:ilvl="5" w:tplc="7D5FADF1">
      <w:start w:val="1"/>
      <w:numFmt w:val="decimal"/>
      <w:lvlText w:val="%6."/>
      <w:lvlJc w:val="left"/>
      <w:pPr>
        <w:ind w:left="4320" w:hanging="360"/>
      </w:pPr>
    </w:lvl>
    <w:lvl w:ilvl="6" w:tplc="00417DE4">
      <w:start w:val="1"/>
      <w:numFmt w:val="decimal"/>
      <w:lvlText w:val="%7."/>
      <w:lvlJc w:val="left"/>
      <w:pPr>
        <w:ind w:left="5040" w:hanging="360"/>
      </w:pPr>
    </w:lvl>
    <w:lvl w:ilvl="7" w:tplc="58687D54">
      <w:start w:val="1"/>
      <w:numFmt w:val="decimal"/>
      <w:lvlText w:val="%8."/>
      <w:lvlJc w:val="left"/>
      <w:pPr>
        <w:ind w:left="5760" w:hanging="360"/>
      </w:pPr>
    </w:lvl>
    <w:lvl w:ilvl="8" w:tplc="414A095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7381D9"/>
    <w:multiLevelType w:val="hybridMultilevel"/>
    <w:tmpl w:val="FFFFFFFF"/>
    <w:lvl w:ilvl="0" w:tplc="370D0E0B">
      <w:start w:val="1"/>
      <w:numFmt w:val="decimal"/>
      <w:lvlText w:val="%1."/>
      <w:lvlJc w:val="left"/>
      <w:pPr>
        <w:ind w:left="720" w:hanging="360"/>
      </w:pPr>
    </w:lvl>
    <w:lvl w:ilvl="1" w:tplc="5C484EA2">
      <w:start w:val="1"/>
      <w:numFmt w:val="decimal"/>
      <w:lvlText w:val="%2."/>
      <w:lvlJc w:val="left"/>
      <w:pPr>
        <w:ind w:left="1440" w:hanging="360"/>
      </w:pPr>
    </w:lvl>
    <w:lvl w:ilvl="2" w:tplc="6864B195">
      <w:start w:val="1"/>
      <w:numFmt w:val="decimal"/>
      <w:lvlText w:val="%3."/>
      <w:lvlJc w:val="left"/>
      <w:pPr>
        <w:ind w:left="2160" w:hanging="360"/>
      </w:pPr>
    </w:lvl>
    <w:lvl w:ilvl="3" w:tplc="5756BF51">
      <w:start w:val="1"/>
      <w:numFmt w:val="decimal"/>
      <w:lvlText w:val="%4."/>
      <w:lvlJc w:val="left"/>
      <w:pPr>
        <w:ind w:left="2880" w:hanging="360"/>
      </w:pPr>
    </w:lvl>
    <w:lvl w:ilvl="4" w:tplc="14A7343A">
      <w:start w:val="1"/>
      <w:numFmt w:val="decimal"/>
      <w:lvlText w:val="%5."/>
      <w:lvlJc w:val="left"/>
      <w:pPr>
        <w:ind w:left="3600" w:hanging="360"/>
      </w:pPr>
    </w:lvl>
    <w:lvl w:ilvl="5" w:tplc="5E1998DA">
      <w:start w:val="1"/>
      <w:numFmt w:val="decimal"/>
      <w:lvlText w:val="%6."/>
      <w:lvlJc w:val="left"/>
      <w:pPr>
        <w:ind w:left="4320" w:hanging="360"/>
      </w:pPr>
    </w:lvl>
    <w:lvl w:ilvl="6" w:tplc="28B87849">
      <w:start w:val="1"/>
      <w:numFmt w:val="decimal"/>
      <w:lvlText w:val="%7."/>
      <w:lvlJc w:val="left"/>
      <w:pPr>
        <w:ind w:left="5040" w:hanging="360"/>
      </w:pPr>
    </w:lvl>
    <w:lvl w:ilvl="7" w:tplc="555AED11">
      <w:start w:val="1"/>
      <w:numFmt w:val="decimal"/>
      <w:lvlText w:val="%8."/>
      <w:lvlJc w:val="left"/>
      <w:pPr>
        <w:ind w:left="5760" w:hanging="360"/>
      </w:pPr>
    </w:lvl>
    <w:lvl w:ilvl="8" w:tplc="1C76E02C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ABAE96"/>
    <w:multiLevelType w:val="hybridMultilevel"/>
    <w:tmpl w:val="FFFFFFFF"/>
    <w:lvl w:ilvl="0" w:tplc="6330ADFD">
      <w:start w:val="1"/>
      <w:numFmt w:val="decimal"/>
      <w:lvlText w:val="%1."/>
      <w:lvlJc w:val="left"/>
      <w:pPr>
        <w:ind w:left="720" w:hanging="360"/>
      </w:pPr>
    </w:lvl>
    <w:lvl w:ilvl="1" w:tplc="0CE2748D">
      <w:start w:val="1"/>
      <w:numFmt w:val="decimal"/>
      <w:lvlText w:val="%2."/>
      <w:lvlJc w:val="left"/>
      <w:pPr>
        <w:ind w:left="1440" w:hanging="360"/>
      </w:pPr>
    </w:lvl>
    <w:lvl w:ilvl="2" w:tplc="267437A1">
      <w:start w:val="1"/>
      <w:numFmt w:val="decimal"/>
      <w:lvlText w:val="%3."/>
      <w:lvlJc w:val="left"/>
      <w:pPr>
        <w:ind w:left="2160" w:hanging="360"/>
      </w:pPr>
    </w:lvl>
    <w:lvl w:ilvl="3" w:tplc="642EA5DF">
      <w:start w:val="1"/>
      <w:numFmt w:val="decimal"/>
      <w:lvlText w:val="%4."/>
      <w:lvlJc w:val="left"/>
      <w:pPr>
        <w:ind w:left="2880" w:hanging="360"/>
      </w:pPr>
    </w:lvl>
    <w:lvl w:ilvl="4" w:tplc="2329D12C">
      <w:start w:val="1"/>
      <w:numFmt w:val="decimal"/>
      <w:lvlText w:val="%5."/>
      <w:lvlJc w:val="left"/>
      <w:pPr>
        <w:ind w:left="3600" w:hanging="360"/>
      </w:pPr>
    </w:lvl>
    <w:lvl w:ilvl="5" w:tplc="577A9B17">
      <w:start w:val="1"/>
      <w:numFmt w:val="decimal"/>
      <w:lvlText w:val="%6."/>
      <w:lvlJc w:val="left"/>
      <w:pPr>
        <w:ind w:left="4320" w:hanging="360"/>
      </w:pPr>
    </w:lvl>
    <w:lvl w:ilvl="6" w:tplc="427605D6">
      <w:start w:val="1"/>
      <w:numFmt w:val="decimal"/>
      <w:lvlText w:val="%7."/>
      <w:lvlJc w:val="left"/>
      <w:pPr>
        <w:ind w:left="5040" w:hanging="360"/>
      </w:pPr>
    </w:lvl>
    <w:lvl w:ilvl="7" w:tplc="47E70BE4">
      <w:start w:val="1"/>
      <w:numFmt w:val="decimal"/>
      <w:lvlText w:val="%8."/>
      <w:lvlJc w:val="left"/>
      <w:pPr>
        <w:ind w:left="5760" w:hanging="360"/>
      </w:pPr>
    </w:lvl>
    <w:lvl w:ilvl="8" w:tplc="4D432A3C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415270B"/>
    <w:multiLevelType w:val="hybridMultilevel"/>
    <w:tmpl w:val="FFFFFFFF"/>
    <w:lvl w:ilvl="0" w:tplc="17CB8C8B">
      <w:start w:val="1"/>
      <w:numFmt w:val="decimal"/>
      <w:lvlText w:val="%1."/>
      <w:lvlJc w:val="left"/>
      <w:pPr>
        <w:ind w:left="720" w:hanging="360"/>
      </w:pPr>
    </w:lvl>
    <w:lvl w:ilvl="1" w:tplc="7C4C9E8E">
      <w:start w:val="1"/>
      <w:numFmt w:val="decimal"/>
      <w:lvlText w:val="%2."/>
      <w:lvlJc w:val="left"/>
      <w:pPr>
        <w:ind w:left="1440" w:hanging="360"/>
      </w:pPr>
    </w:lvl>
    <w:lvl w:ilvl="2" w:tplc="6589D74A">
      <w:start w:val="1"/>
      <w:numFmt w:val="decimal"/>
      <w:lvlText w:val="%3."/>
      <w:lvlJc w:val="left"/>
      <w:pPr>
        <w:ind w:left="2160" w:hanging="360"/>
      </w:pPr>
    </w:lvl>
    <w:lvl w:ilvl="3" w:tplc="0385E798">
      <w:start w:val="1"/>
      <w:numFmt w:val="decimal"/>
      <w:lvlText w:val="%4."/>
      <w:lvlJc w:val="left"/>
      <w:pPr>
        <w:ind w:left="2880" w:hanging="360"/>
      </w:pPr>
    </w:lvl>
    <w:lvl w:ilvl="4" w:tplc="2E11F5D4">
      <w:start w:val="1"/>
      <w:numFmt w:val="decimal"/>
      <w:lvlText w:val="%5."/>
      <w:lvlJc w:val="left"/>
      <w:pPr>
        <w:ind w:left="3600" w:hanging="360"/>
      </w:pPr>
    </w:lvl>
    <w:lvl w:ilvl="5" w:tplc="68820B1D">
      <w:start w:val="1"/>
      <w:numFmt w:val="decimal"/>
      <w:lvlText w:val="%6."/>
      <w:lvlJc w:val="left"/>
      <w:pPr>
        <w:ind w:left="4320" w:hanging="360"/>
      </w:pPr>
    </w:lvl>
    <w:lvl w:ilvl="6" w:tplc="57F1B98C">
      <w:start w:val="1"/>
      <w:numFmt w:val="decimal"/>
      <w:lvlText w:val="%7."/>
      <w:lvlJc w:val="left"/>
      <w:pPr>
        <w:ind w:left="5040" w:hanging="360"/>
      </w:pPr>
    </w:lvl>
    <w:lvl w:ilvl="7" w:tplc="12AEE601">
      <w:start w:val="1"/>
      <w:numFmt w:val="decimal"/>
      <w:lvlText w:val="%8."/>
      <w:lvlJc w:val="left"/>
      <w:pPr>
        <w:ind w:left="5760" w:hanging="360"/>
      </w:pPr>
    </w:lvl>
    <w:lvl w:ilvl="8" w:tplc="7DC09729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2247D7C"/>
    <w:multiLevelType w:val="hybridMultilevel"/>
    <w:tmpl w:val="FFFFFFFF"/>
    <w:lvl w:ilvl="0" w:tplc="4A5622B4">
      <w:start w:val="1"/>
      <w:numFmt w:val="decimal"/>
      <w:lvlText w:val="%1."/>
      <w:lvlJc w:val="left"/>
      <w:pPr>
        <w:ind w:left="720" w:hanging="360"/>
      </w:pPr>
    </w:lvl>
    <w:lvl w:ilvl="1" w:tplc="6B9DAD2C">
      <w:start w:val="1"/>
      <w:numFmt w:val="decimal"/>
      <w:lvlText w:val="%2."/>
      <w:lvlJc w:val="left"/>
      <w:pPr>
        <w:ind w:left="1440" w:hanging="360"/>
      </w:pPr>
    </w:lvl>
    <w:lvl w:ilvl="2" w:tplc="095BE070">
      <w:start w:val="1"/>
      <w:numFmt w:val="decimal"/>
      <w:lvlText w:val="%3."/>
      <w:lvlJc w:val="left"/>
      <w:pPr>
        <w:ind w:left="2160" w:hanging="360"/>
      </w:pPr>
    </w:lvl>
    <w:lvl w:ilvl="3" w:tplc="4B596DF2">
      <w:start w:val="1"/>
      <w:numFmt w:val="decimal"/>
      <w:lvlText w:val="%4."/>
      <w:lvlJc w:val="left"/>
      <w:pPr>
        <w:ind w:left="2880" w:hanging="360"/>
      </w:pPr>
    </w:lvl>
    <w:lvl w:ilvl="4" w:tplc="55966974">
      <w:start w:val="1"/>
      <w:numFmt w:val="decimal"/>
      <w:lvlText w:val="%5."/>
      <w:lvlJc w:val="left"/>
      <w:pPr>
        <w:ind w:left="3600" w:hanging="360"/>
      </w:pPr>
    </w:lvl>
    <w:lvl w:ilvl="5" w:tplc="4CE11C66">
      <w:start w:val="1"/>
      <w:numFmt w:val="decimal"/>
      <w:lvlText w:val="%6."/>
      <w:lvlJc w:val="left"/>
      <w:pPr>
        <w:ind w:left="4320" w:hanging="360"/>
      </w:pPr>
    </w:lvl>
    <w:lvl w:ilvl="6" w:tplc="56D0E582">
      <w:start w:val="1"/>
      <w:numFmt w:val="decimal"/>
      <w:lvlText w:val="%7."/>
      <w:lvlJc w:val="left"/>
      <w:pPr>
        <w:ind w:left="5040" w:hanging="360"/>
      </w:pPr>
    </w:lvl>
    <w:lvl w:ilvl="7" w:tplc="4F257A71">
      <w:start w:val="1"/>
      <w:numFmt w:val="decimal"/>
      <w:lvlText w:val="%8."/>
      <w:lvlJc w:val="left"/>
      <w:pPr>
        <w:ind w:left="5760" w:hanging="360"/>
      </w:pPr>
    </w:lvl>
    <w:lvl w:ilvl="8" w:tplc="5509998A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6CA4"/>
    <w:rsid w:val="006C1D99"/>
    <w:rsid w:val="00753DB5"/>
    <w:rsid w:val="00D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/>
    </w:rPr>
  </w:style>
  <w:style w:type="character" w:styleId="a3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Cinderella</dc:creator>
  <cp:keywords/>
  <dc:description/>
  <cp:lastModifiedBy>Cinderella</cp:lastModifiedBy>
  <cp:revision>2</cp:revision>
  <dcterms:created xsi:type="dcterms:W3CDTF">2017-09-30T18:44:00Z</dcterms:created>
  <dcterms:modified xsi:type="dcterms:W3CDTF">2017-09-30T18:44:00Z</dcterms:modified>
</cp:coreProperties>
</file>